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27963C" w14:textId="6C7F7C15" w:rsidR="008C75D2" w:rsidRPr="00D70B18" w:rsidRDefault="008532D6" w:rsidP="001C019C">
      <w:pPr>
        <w:spacing w:line="360" w:lineRule="auto"/>
        <w:ind w:firstLine="567"/>
        <w:jc w:val="center"/>
        <w:rPr>
          <w:rFonts w:ascii="Times New Roman" w:hAnsi="Times New Roman" w:cs="Times New Roman"/>
          <w:sz w:val="28"/>
          <w:szCs w:val="28"/>
        </w:rPr>
      </w:pPr>
      <w:r w:rsidRPr="00D70B18">
        <w:rPr>
          <w:rFonts w:ascii="Times New Roman" w:hAnsi="Times New Roman" w:cs="Times New Roman"/>
          <w:sz w:val="28"/>
          <w:szCs w:val="28"/>
        </w:rPr>
        <w:t>Средний срок кадастрового учета в 2019 году</w:t>
      </w:r>
    </w:p>
    <w:p w14:paraId="467E89A1" w14:textId="15701504" w:rsidR="006D2897" w:rsidRPr="00D70B18" w:rsidRDefault="00E046CB" w:rsidP="00D70B18">
      <w:pPr>
        <w:spacing w:line="360" w:lineRule="auto"/>
        <w:ind w:firstLine="567"/>
        <w:jc w:val="both"/>
        <w:rPr>
          <w:rFonts w:ascii="Times New Roman" w:hAnsi="Times New Roman" w:cs="Times New Roman"/>
          <w:b/>
          <w:sz w:val="28"/>
          <w:szCs w:val="28"/>
        </w:rPr>
      </w:pPr>
      <w:r w:rsidRPr="00D70B18">
        <w:rPr>
          <w:rFonts w:ascii="Times New Roman" w:hAnsi="Times New Roman" w:cs="Times New Roman"/>
          <w:b/>
          <w:sz w:val="28"/>
          <w:szCs w:val="28"/>
        </w:rPr>
        <w:t>Средний фактический срок государственного кадастрового учета в 2019 году составил 4 дня</w:t>
      </w:r>
      <w:r w:rsidR="00D82CAE" w:rsidRPr="00D70B18">
        <w:rPr>
          <w:rFonts w:ascii="Times New Roman" w:hAnsi="Times New Roman" w:cs="Times New Roman"/>
          <w:b/>
          <w:sz w:val="28"/>
          <w:szCs w:val="28"/>
        </w:rPr>
        <w:t xml:space="preserve">. </w:t>
      </w:r>
      <w:r w:rsidR="00AE5D55" w:rsidRPr="00D70B18">
        <w:rPr>
          <w:rFonts w:ascii="Times New Roman" w:hAnsi="Times New Roman" w:cs="Times New Roman"/>
          <w:b/>
          <w:sz w:val="28"/>
          <w:szCs w:val="28"/>
        </w:rPr>
        <w:t>По данным на конец 2019 года,</w:t>
      </w:r>
      <w:r w:rsidR="00637ECF" w:rsidRPr="00D70B18">
        <w:rPr>
          <w:rFonts w:ascii="Times New Roman" w:hAnsi="Times New Roman" w:cs="Times New Roman"/>
          <w:b/>
          <w:sz w:val="28"/>
          <w:szCs w:val="28"/>
        </w:rPr>
        <w:t xml:space="preserve"> в Едином государственном реестре недвижимости (ЕГРН) учтено уже более 170,6 млн объектов недвижимости.</w:t>
      </w:r>
    </w:p>
    <w:p w14:paraId="08317483" w14:textId="71C81176" w:rsidR="00B51781" w:rsidRDefault="00E3307D" w:rsidP="00D70B18">
      <w:pPr>
        <w:spacing w:line="360" w:lineRule="auto"/>
        <w:ind w:firstLine="567"/>
        <w:jc w:val="both"/>
        <w:rPr>
          <w:rFonts w:ascii="Times New Roman" w:hAnsi="Times New Roman" w:cs="Times New Roman"/>
          <w:color w:val="000000"/>
          <w:sz w:val="28"/>
          <w:szCs w:val="28"/>
          <w:shd w:val="clear" w:color="auto" w:fill="FFFFFF"/>
        </w:rPr>
      </w:pPr>
      <w:r w:rsidRPr="00984CD4">
        <w:rPr>
          <w:rFonts w:ascii="Times New Roman" w:hAnsi="Times New Roman" w:cs="Times New Roman"/>
          <w:color w:val="000000"/>
          <w:sz w:val="28"/>
          <w:szCs w:val="28"/>
          <w:shd w:val="clear" w:color="auto" w:fill="FFFFFF"/>
        </w:rPr>
        <w:t xml:space="preserve">В </w:t>
      </w:r>
      <w:r w:rsidR="00637ECF">
        <w:rPr>
          <w:rFonts w:ascii="Times New Roman" w:hAnsi="Times New Roman" w:cs="Times New Roman"/>
          <w:color w:val="000000"/>
          <w:sz w:val="28"/>
          <w:szCs w:val="28"/>
          <w:shd w:val="clear" w:color="auto" w:fill="FFFFFF"/>
        </w:rPr>
        <w:t>у</w:t>
      </w:r>
      <w:r w:rsidR="00D70B18">
        <w:rPr>
          <w:rFonts w:ascii="Times New Roman" w:hAnsi="Times New Roman" w:cs="Times New Roman"/>
          <w:color w:val="000000"/>
          <w:sz w:val="28"/>
          <w:szCs w:val="28"/>
          <w:shd w:val="clear" w:color="auto" w:fill="FFFFFF"/>
        </w:rPr>
        <w:t xml:space="preserve">шедшем </w:t>
      </w:r>
      <w:r w:rsidRPr="00984CD4">
        <w:rPr>
          <w:rFonts w:ascii="Times New Roman" w:hAnsi="Times New Roman" w:cs="Times New Roman"/>
          <w:color w:val="000000"/>
          <w:sz w:val="28"/>
          <w:szCs w:val="28"/>
          <w:shd w:val="clear" w:color="auto" w:fill="FFFFFF"/>
        </w:rPr>
        <w:t xml:space="preserve">году быстрее всего поставить недвижимость на </w:t>
      </w:r>
      <w:r w:rsidR="00393B79" w:rsidRPr="00984CD4">
        <w:rPr>
          <w:rFonts w:ascii="Times New Roman" w:hAnsi="Times New Roman" w:cs="Times New Roman"/>
          <w:color w:val="000000"/>
          <w:sz w:val="28"/>
          <w:szCs w:val="28"/>
          <w:shd w:val="clear" w:color="auto" w:fill="FFFFFF"/>
        </w:rPr>
        <w:t xml:space="preserve">государственный </w:t>
      </w:r>
      <w:r w:rsidRPr="00984CD4">
        <w:rPr>
          <w:rFonts w:ascii="Times New Roman" w:hAnsi="Times New Roman" w:cs="Times New Roman"/>
          <w:color w:val="000000"/>
          <w:sz w:val="28"/>
          <w:szCs w:val="28"/>
          <w:shd w:val="clear" w:color="auto" w:fill="FFFFFF"/>
        </w:rPr>
        <w:t xml:space="preserve">кадастровый учет </w:t>
      </w:r>
      <w:r w:rsidR="00393B79" w:rsidRPr="00984CD4">
        <w:rPr>
          <w:rFonts w:ascii="Times New Roman" w:hAnsi="Times New Roman" w:cs="Times New Roman"/>
          <w:color w:val="000000"/>
          <w:sz w:val="28"/>
          <w:szCs w:val="28"/>
          <w:shd w:val="clear" w:color="auto" w:fill="FFFFFF"/>
        </w:rPr>
        <w:t xml:space="preserve">(ГКУ) </w:t>
      </w:r>
      <w:r w:rsidRPr="00984CD4">
        <w:rPr>
          <w:rFonts w:ascii="Times New Roman" w:hAnsi="Times New Roman" w:cs="Times New Roman"/>
          <w:color w:val="000000"/>
          <w:sz w:val="28"/>
          <w:szCs w:val="28"/>
          <w:shd w:val="clear" w:color="auto" w:fill="FFFFFF"/>
        </w:rPr>
        <w:t xml:space="preserve">можно </w:t>
      </w:r>
      <w:r w:rsidR="00EB4C2E" w:rsidRPr="00984CD4">
        <w:rPr>
          <w:rFonts w:ascii="Times New Roman" w:hAnsi="Times New Roman" w:cs="Times New Roman"/>
          <w:color w:val="000000"/>
          <w:sz w:val="28"/>
          <w:szCs w:val="28"/>
          <w:shd w:val="clear" w:color="auto" w:fill="FFFFFF"/>
        </w:rPr>
        <w:t xml:space="preserve">было </w:t>
      </w:r>
      <w:r w:rsidRPr="00984CD4">
        <w:rPr>
          <w:rFonts w:ascii="Times New Roman" w:hAnsi="Times New Roman" w:cs="Times New Roman"/>
          <w:color w:val="000000"/>
          <w:sz w:val="28"/>
          <w:szCs w:val="28"/>
          <w:shd w:val="clear" w:color="auto" w:fill="FFFFFF"/>
        </w:rPr>
        <w:t>в Республиках Мордовия и Северная Осетия, а также в Ставропольском крае – ср</w:t>
      </w:r>
      <w:r w:rsidR="00EB4C2E" w:rsidRPr="00984CD4">
        <w:rPr>
          <w:rFonts w:ascii="Times New Roman" w:hAnsi="Times New Roman" w:cs="Times New Roman"/>
          <w:color w:val="000000"/>
          <w:sz w:val="28"/>
          <w:szCs w:val="28"/>
          <w:shd w:val="clear" w:color="auto" w:fill="FFFFFF"/>
        </w:rPr>
        <w:t>едний срок проведения процедуры</w:t>
      </w:r>
      <w:r w:rsidRPr="00984CD4">
        <w:rPr>
          <w:rFonts w:ascii="Times New Roman" w:hAnsi="Times New Roman" w:cs="Times New Roman"/>
          <w:color w:val="000000"/>
          <w:sz w:val="28"/>
          <w:szCs w:val="28"/>
          <w:shd w:val="clear" w:color="auto" w:fill="FFFFFF"/>
        </w:rPr>
        <w:t xml:space="preserve"> в этих регионах </w:t>
      </w:r>
      <w:r w:rsidR="00EB4C2E" w:rsidRPr="00984CD4">
        <w:rPr>
          <w:rFonts w:ascii="Times New Roman" w:hAnsi="Times New Roman" w:cs="Times New Roman"/>
          <w:color w:val="000000"/>
          <w:sz w:val="28"/>
          <w:szCs w:val="28"/>
          <w:shd w:val="clear" w:color="auto" w:fill="FFFFFF"/>
        </w:rPr>
        <w:t>составил</w:t>
      </w:r>
      <w:r w:rsidRPr="00984CD4">
        <w:rPr>
          <w:rFonts w:ascii="Times New Roman" w:hAnsi="Times New Roman" w:cs="Times New Roman"/>
          <w:color w:val="000000"/>
          <w:sz w:val="28"/>
          <w:szCs w:val="28"/>
          <w:shd w:val="clear" w:color="auto" w:fill="FFFFFF"/>
        </w:rPr>
        <w:t xml:space="preserve"> всего 2 дня.</w:t>
      </w:r>
      <w:r w:rsidR="00D82CAE" w:rsidRPr="00984CD4">
        <w:rPr>
          <w:rFonts w:ascii="Times New Roman" w:hAnsi="Times New Roman" w:cs="Times New Roman"/>
          <w:color w:val="000000"/>
          <w:sz w:val="28"/>
          <w:szCs w:val="28"/>
          <w:shd w:val="clear" w:color="auto" w:fill="FFFFFF"/>
        </w:rPr>
        <w:t xml:space="preserve"> </w:t>
      </w:r>
    </w:p>
    <w:p w14:paraId="5FEAE80A" w14:textId="42E18137" w:rsidR="00520342" w:rsidRDefault="001C019C" w:rsidP="00D70B18">
      <w:pPr>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Семь</w:t>
      </w:r>
      <w:r w:rsidR="00CF303B">
        <w:rPr>
          <w:rFonts w:ascii="Times New Roman" w:hAnsi="Times New Roman" w:cs="Times New Roman"/>
          <w:color w:val="000000"/>
          <w:sz w:val="28"/>
          <w:szCs w:val="28"/>
          <w:shd w:val="clear" w:color="auto" w:fill="FFFFFF"/>
        </w:rPr>
        <w:t xml:space="preserve"> дн</w:t>
      </w:r>
      <w:r>
        <w:rPr>
          <w:rFonts w:ascii="Times New Roman" w:hAnsi="Times New Roman" w:cs="Times New Roman"/>
          <w:color w:val="000000"/>
          <w:sz w:val="28"/>
          <w:szCs w:val="28"/>
          <w:shd w:val="clear" w:color="auto" w:fill="FFFFFF"/>
        </w:rPr>
        <w:t>ей</w:t>
      </w:r>
      <w:r w:rsidR="00CF303B">
        <w:rPr>
          <w:rFonts w:ascii="Times New Roman" w:hAnsi="Times New Roman" w:cs="Times New Roman"/>
          <w:color w:val="000000"/>
          <w:sz w:val="28"/>
          <w:szCs w:val="28"/>
          <w:shd w:val="clear" w:color="auto" w:fill="FFFFFF"/>
        </w:rPr>
        <w:t xml:space="preserve"> процедура займет в </w:t>
      </w:r>
      <w:r>
        <w:rPr>
          <w:rFonts w:ascii="Times New Roman" w:hAnsi="Times New Roman" w:cs="Times New Roman"/>
          <w:color w:val="000000"/>
          <w:sz w:val="28"/>
          <w:szCs w:val="28"/>
          <w:shd w:val="clear" w:color="auto" w:fill="FFFFFF"/>
        </w:rPr>
        <w:t>Камчатском крае</w:t>
      </w:r>
      <w:r w:rsidR="00CF303B">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За 2019 год в Камчатском крае было подано более 50 тысяч Заявлений, из них более 5 тысяч для осуществления государственного кадастрового учета.</w:t>
      </w:r>
    </w:p>
    <w:p w14:paraId="242287AB" w14:textId="3C816CB4" w:rsidR="00D70B18" w:rsidRPr="00984CD4" w:rsidRDefault="00231AB6" w:rsidP="00D70B1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A41AC7" w:rsidRPr="00984CD4">
        <w:rPr>
          <w:rFonts w:ascii="Times New Roman" w:hAnsi="Times New Roman" w:cs="Times New Roman"/>
          <w:sz w:val="28"/>
          <w:szCs w:val="28"/>
        </w:rPr>
        <w:t xml:space="preserve">о действующему законодательству постановка на кадастровый учет должна проводиться в течение пяти рабочих дней </w:t>
      </w:r>
      <w:proofErr w:type="gramStart"/>
      <w:r w:rsidR="00A41AC7" w:rsidRPr="00984CD4">
        <w:rPr>
          <w:rFonts w:ascii="Times New Roman" w:hAnsi="Times New Roman" w:cs="Times New Roman"/>
          <w:sz w:val="28"/>
          <w:szCs w:val="28"/>
        </w:rPr>
        <w:t>с даты приема</w:t>
      </w:r>
      <w:proofErr w:type="gramEnd"/>
      <w:r w:rsidR="00A41AC7" w:rsidRPr="00984CD4">
        <w:rPr>
          <w:rFonts w:ascii="Times New Roman" w:hAnsi="Times New Roman" w:cs="Times New Roman"/>
          <w:sz w:val="28"/>
          <w:szCs w:val="28"/>
        </w:rPr>
        <w:t xml:space="preserve"> документов органом регистрации прав.</w:t>
      </w:r>
      <w:r w:rsidR="00A41AC7">
        <w:rPr>
          <w:rFonts w:ascii="Times New Roman" w:hAnsi="Times New Roman" w:cs="Times New Roman"/>
          <w:sz w:val="28"/>
          <w:szCs w:val="28"/>
        </w:rPr>
        <w:t xml:space="preserve"> </w:t>
      </w:r>
      <w:r w:rsidR="00D70B18">
        <w:rPr>
          <w:rFonts w:ascii="Times New Roman" w:hAnsi="Times New Roman" w:cs="Times New Roman"/>
          <w:sz w:val="28"/>
          <w:szCs w:val="28"/>
        </w:rPr>
        <w:t>Граждане</w:t>
      </w:r>
      <w:bookmarkStart w:id="0" w:name="_GoBack"/>
      <w:bookmarkEnd w:id="0"/>
      <w:r w:rsidR="00D70B18">
        <w:rPr>
          <w:rFonts w:ascii="Times New Roman" w:hAnsi="Times New Roman" w:cs="Times New Roman"/>
          <w:sz w:val="28"/>
          <w:szCs w:val="28"/>
        </w:rPr>
        <w:t xml:space="preserve"> могут представить документы для постановки недвижимости на ГКУ через МФЦ, </w:t>
      </w:r>
      <w:r w:rsidR="00D70B18" w:rsidRPr="00984CD4">
        <w:rPr>
          <w:rFonts w:ascii="Times New Roman" w:hAnsi="Times New Roman" w:cs="Times New Roman"/>
          <w:sz w:val="28"/>
          <w:szCs w:val="28"/>
        </w:rPr>
        <w:t>почтовым отправлением с объявленной ценностью при его пересылке, описью вло</w:t>
      </w:r>
      <w:r w:rsidR="00D70B18" w:rsidRPr="006D2897">
        <w:rPr>
          <w:rFonts w:ascii="Times New Roman" w:hAnsi="Times New Roman" w:cs="Times New Roman"/>
          <w:sz w:val="28"/>
          <w:szCs w:val="28"/>
        </w:rPr>
        <w:t>жения и уведомлением о вручении, а также через Интернет с помощью специализированных электронных сервисов.</w:t>
      </w:r>
    </w:p>
    <w:p w14:paraId="5BBB5FCB" w14:textId="77777777" w:rsidR="00D70B18" w:rsidRPr="00984CD4" w:rsidRDefault="00D70B18" w:rsidP="00D70B18">
      <w:pPr>
        <w:spacing w:line="360" w:lineRule="auto"/>
        <w:ind w:firstLine="567"/>
        <w:jc w:val="both"/>
        <w:rPr>
          <w:rFonts w:ascii="Times New Roman" w:hAnsi="Times New Roman" w:cs="Times New Roman"/>
          <w:sz w:val="28"/>
          <w:szCs w:val="28"/>
        </w:rPr>
      </w:pPr>
      <w:r w:rsidRPr="00984CD4">
        <w:rPr>
          <w:rFonts w:ascii="Times New Roman" w:hAnsi="Times New Roman" w:cs="Times New Roman"/>
          <w:sz w:val="28"/>
          <w:szCs w:val="28"/>
        </w:rPr>
        <w:t>При подаче документов через сеть многофункциональных центров срок проведения процедуры ГКУ увеличивается до семи рабочих дней.</w:t>
      </w:r>
    </w:p>
    <w:p w14:paraId="36F66238" w14:textId="201F8D49" w:rsidR="00454379" w:rsidRDefault="00D70B18" w:rsidP="00D70B18">
      <w:pPr>
        <w:spacing w:line="360" w:lineRule="auto"/>
        <w:ind w:firstLine="567"/>
        <w:jc w:val="both"/>
        <w:rPr>
          <w:rFonts w:ascii="Times New Roman" w:hAnsi="Times New Roman" w:cs="Times New Roman"/>
          <w:sz w:val="28"/>
          <w:szCs w:val="28"/>
        </w:rPr>
      </w:pPr>
      <w:r w:rsidRPr="00984CD4">
        <w:rPr>
          <w:rFonts w:ascii="Times New Roman" w:hAnsi="Times New Roman" w:cs="Times New Roman"/>
          <w:sz w:val="28"/>
          <w:szCs w:val="28"/>
        </w:rPr>
        <w:t xml:space="preserve">Сократить сроки постановки недвижимости на государственный кадастровый учет </w:t>
      </w:r>
      <w:r>
        <w:rPr>
          <w:rFonts w:ascii="Times New Roman" w:hAnsi="Times New Roman" w:cs="Times New Roman"/>
          <w:sz w:val="28"/>
          <w:szCs w:val="28"/>
        </w:rPr>
        <w:t>позволяют и электронные сервисы</w:t>
      </w:r>
      <w:r w:rsidRPr="00984CD4">
        <w:rPr>
          <w:rFonts w:ascii="Times New Roman" w:hAnsi="Times New Roman" w:cs="Times New Roman"/>
          <w:sz w:val="28"/>
          <w:szCs w:val="28"/>
        </w:rPr>
        <w:t xml:space="preserve">, </w:t>
      </w:r>
      <w:hyperlink r:id="rId7" w:anchor="oformitnedv" w:history="1">
        <w:r w:rsidRPr="00984CD4">
          <w:rPr>
            <w:rStyle w:val="a4"/>
            <w:rFonts w:ascii="Times New Roman" w:hAnsi="Times New Roman" w:cs="Times New Roman"/>
            <w:sz w:val="28"/>
            <w:szCs w:val="28"/>
          </w:rPr>
          <w:t>которые упрощают получение</w:t>
        </w:r>
      </w:hyperlink>
      <w:r w:rsidRPr="00984CD4">
        <w:rPr>
          <w:rFonts w:ascii="Times New Roman" w:hAnsi="Times New Roman" w:cs="Times New Roman"/>
          <w:sz w:val="28"/>
          <w:szCs w:val="28"/>
        </w:rPr>
        <w:t xml:space="preserve"> государственных услуг в учетно-регистрационной сфере.</w:t>
      </w:r>
      <w:r w:rsidR="00231AB6">
        <w:rPr>
          <w:rFonts w:ascii="Times New Roman" w:hAnsi="Times New Roman" w:cs="Times New Roman"/>
          <w:sz w:val="28"/>
          <w:szCs w:val="28"/>
        </w:rPr>
        <w:t xml:space="preserve"> </w:t>
      </w:r>
      <w:r w:rsidR="008850AE" w:rsidRPr="00984CD4">
        <w:rPr>
          <w:rFonts w:ascii="Times New Roman" w:hAnsi="Times New Roman" w:cs="Times New Roman"/>
          <w:sz w:val="28"/>
          <w:szCs w:val="28"/>
        </w:rPr>
        <w:t>Проведение государственного кадастрового учета нужно, например, если существенно изменились характеристики здания или сооружения. Если объект недвижимости только был создан (например, построен частный жилой дом) либо был образован (например, впервые выделен земельный участок), требуется проведение кадастрового учета с одновременной регистрацией права собственности на него.</w:t>
      </w:r>
    </w:p>
    <w:p w14:paraId="21E27327" w14:textId="2012922D" w:rsidR="008850AE" w:rsidRPr="00984CD4" w:rsidRDefault="00454379" w:rsidP="00D70B1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Как отмечают эксперты Федеральной кадастровой палаты, если</w:t>
      </w:r>
      <w:r w:rsidR="008850AE" w:rsidRPr="00454379">
        <w:rPr>
          <w:rFonts w:ascii="Times New Roman" w:hAnsi="Times New Roman" w:cs="Times New Roman"/>
          <w:sz w:val="28"/>
          <w:szCs w:val="28"/>
        </w:rPr>
        <w:t xml:space="preserve"> объект недвижимости прекратил существование, также следует провести аналогичную процедуру. Разница лишь в предмете заявления: в первом случае гражданин подает необходимый пакет документов и заявление о проведении государственного кадастрового учета, во втором –</w:t>
      </w:r>
      <w:r w:rsidR="00A41AC7">
        <w:rPr>
          <w:rFonts w:ascii="Times New Roman" w:hAnsi="Times New Roman" w:cs="Times New Roman"/>
          <w:sz w:val="28"/>
          <w:szCs w:val="28"/>
        </w:rPr>
        <w:t xml:space="preserve"> </w:t>
      </w:r>
      <w:r w:rsidR="008850AE" w:rsidRPr="00454379">
        <w:rPr>
          <w:rFonts w:ascii="Times New Roman" w:hAnsi="Times New Roman" w:cs="Times New Roman"/>
          <w:sz w:val="28"/>
          <w:szCs w:val="28"/>
        </w:rPr>
        <w:t>заявление о снятии с ГКУ и прекращении права собственности</w:t>
      </w:r>
      <w:r w:rsidR="008850AE" w:rsidRPr="00984CD4">
        <w:rPr>
          <w:rFonts w:ascii="Times New Roman" w:hAnsi="Times New Roman" w:cs="Times New Roman"/>
          <w:sz w:val="28"/>
          <w:szCs w:val="28"/>
        </w:rPr>
        <w:t>.</w:t>
      </w:r>
    </w:p>
    <w:p w14:paraId="54DA2A98" w14:textId="3B0C181A" w:rsidR="00EB4F4D" w:rsidRDefault="00EB4F4D" w:rsidP="00EB4F4D">
      <w:pPr>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Напомним, в</w:t>
      </w:r>
      <w:r w:rsidRPr="00EB4F4D">
        <w:rPr>
          <w:rFonts w:ascii="Times New Roman" w:hAnsi="Times New Roman" w:cs="Times New Roman"/>
          <w:color w:val="000000"/>
          <w:sz w:val="28"/>
          <w:szCs w:val="28"/>
          <w:shd w:val="clear" w:color="auto" w:fill="FFFFFF"/>
        </w:rPr>
        <w:t xml:space="preserve"> 2014 году срок постановки объекта недвижимости на государственный кадастровый учет составлял десять календарных дней</w:t>
      </w:r>
      <w:r>
        <w:rPr>
          <w:rFonts w:ascii="Times New Roman" w:hAnsi="Times New Roman" w:cs="Times New Roman"/>
          <w:color w:val="000000"/>
          <w:sz w:val="28"/>
          <w:szCs w:val="28"/>
          <w:shd w:val="clear" w:color="auto" w:fill="FFFFFF"/>
        </w:rPr>
        <w:t>. Таким образом, з</w:t>
      </w:r>
      <w:r w:rsidRPr="00EB4F4D">
        <w:rPr>
          <w:rFonts w:ascii="Times New Roman" w:hAnsi="Times New Roman" w:cs="Times New Roman"/>
          <w:color w:val="000000"/>
          <w:sz w:val="28"/>
          <w:szCs w:val="28"/>
          <w:shd w:val="clear" w:color="auto" w:fill="FFFFFF"/>
        </w:rPr>
        <w:t>а последние пять лет средний срок постановки на государственный кадастровый учет с</w:t>
      </w:r>
      <w:r w:rsidR="00231AB6">
        <w:rPr>
          <w:rFonts w:ascii="Times New Roman" w:hAnsi="Times New Roman" w:cs="Times New Roman"/>
          <w:color w:val="000000"/>
          <w:sz w:val="28"/>
          <w:szCs w:val="28"/>
          <w:shd w:val="clear" w:color="auto" w:fill="FFFFFF"/>
        </w:rPr>
        <w:t xml:space="preserve">ократился </w:t>
      </w:r>
      <w:r>
        <w:rPr>
          <w:rFonts w:ascii="Times New Roman" w:hAnsi="Times New Roman" w:cs="Times New Roman"/>
          <w:color w:val="000000"/>
          <w:sz w:val="28"/>
          <w:szCs w:val="28"/>
          <w:shd w:val="clear" w:color="auto" w:fill="FFFFFF"/>
        </w:rPr>
        <w:t xml:space="preserve">в 2,5 раза - </w:t>
      </w:r>
      <w:r w:rsidRPr="00EB4F4D">
        <w:rPr>
          <w:rFonts w:ascii="Times New Roman" w:hAnsi="Times New Roman" w:cs="Times New Roman"/>
          <w:color w:val="000000"/>
          <w:sz w:val="28"/>
          <w:szCs w:val="28"/>
          <w:shd w:val="clear" w:color="auto" w:fill="FFFFFF"/>
        </w:rPr>
        <w:t>с десяти до четырех дней. Это стало возможным благодаря внедрению электронных сервисов и развитию различных форм межведомственного взаимодействия.</w:t>
      </w:r>
      <w:r>
        <w:rPr>
          <w:rFonts w:ascii="Times New Roman" w:hAnsi="Times New Roman" w:cs="Times New Roman"/>
          <w:color w:val="000000"/>
          <w:sz w:val="28"/>
          <w:szCs w:val="28"/>
          <w:shd w:val="clear" w:color="auto" w:fill="FFFFFF"/>
        </w:rPr>
        <w:t xml:space="preserve"> </w:t>
      </w:r>
    </w:p>
    <w:p w14:paraId="63F45B42" w14:textId="50A0EE99" w:rsidR="00E046CB" w:rsidRPr="00984CD4" w:rsidRDefault="00EB4F4D" w:rsidP="00D70B1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p>
    <w:sectPr w:rsidR="00E046CB" w:rsidRPr="00984CD4">
      <w:pgSz w:w="11906" w:h="16838"/>
      <w:pgMar w:top="1134" w:right="850"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F45B50" w16cid:durableId="21BBBE68"/>
  <w16cid:commentId w16cid:paraId="1A5E7AB8" w16cid:durableId="21BBBE8A"/>
  <w16cid:commentId w16cid:paraId="3897F8B8" w16cid:durableId="21BBBE57"/>
  <w16cid:commentId w16cid:paraId="457FFD0C" w16cid:durableId="21BBBEC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63398"/>
    <w:multiLevelType w:val="multilevel"/>
    <w:tmpl w:val="3924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796C4B"/>
    <w:multiLevelType w:val="multilevel"/>
    <w:tmpl w:val="A9FC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2D6"/>
    <w:rsid w:val="00063EF6"/>
    <w:rsid w:val="000C3111"/>
    <w:rsid w:val="0012160B"/>
    <w:rsid w:val="00153279"/>
    <w:rsid w:val="001714DC"/>
    <w:rsid w:val="001C019C"/>
    <w:rsid w:val="001D19F6"/>
    <w:rsid w:val="001F0091"/>
    <w:rsid w:val="00231AB6"/>
    <w:rsid w:val="002C525E"/>
    <w:rsid w:val="003125E1"/>
    <w:rsid w:val="00341E2F"/>
    <w:rsid w:val="00393B79"/>
    <w:rsid w:val="003B0DC6"/>
    <w:rsid w:val="003B6D13"/>
    <w:rsid w:val="00454379"/>
    <w:rsid w:val="004A573D"/>
    <w:rsid w:val="004D321D"/>
    <w:rsid w:val="00520342"/>
    <w:rsid w:val="0054684B"/>
    <w:rsid w:val="00593D3F"/>
    <w:rsid w:val="00637ECF"/>
    <w:rsid w:val="00665BC3"/>
    <w:rsid w:val="006A5876"/>
    <w:rsid w:val="006D2897"/>
    <w:rsid w:val="0072136B"/>
    <w:rsid w:val="007D459B"/>
    <w:rsid w:val="00825DF5"/>
    <w:rsid w:val="00827560"/>
    <w:rsid w:val="008532D6"/>
    <w:rsid w:val="008850AE"/>
    <w:rsid w:val="008E77B8"/>
    <w:rsid w:val="00974A50"/>
    <w:rsid w:val="00984CD4"/>
    <w:rsid w:val="00A332DF"/>
    <w:rsid w:val="00A41AC7"/>
    <w:rsid w:val="00A47FBA"/>
    <w:rsid w:val="00AE5D55"/>
    <w:rsid w:val="00B51781"/>
    <w:rsid w:val="00BC5CA6"/>
    <w:rsid w:val="00BE1BB0"/>
    <w:rsid w:val="00BF6558"/>
    <w:rsid w:val="00CD527A"/>
    <w:rsid w:val="00CF303B"/>
    <w:rsid w:val="00D33C4A"/>
    <w:rsid w:val="00D70B18"/>
    <w:rsid w:val="00D82CAE"/>
    <w:rsid w:val="00D85ACF"/>
    <w:rsid w:val="00D87873"/>
    <w:rsid w:val="00DA5C76"/>
    <w:rsid w:val="00E046CB"/>
    <w:rsid w:val="00E3307D"/>
    <w:rsid w:val="00E702A1"/>
    <w:rsid w:val="00EA68EF"/>
    <w:rsid w:val="00EB4C2E"/>
    <w:rsid w:val="00EB4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44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46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E046CB"/>
    <w:rPr>
      <w:color w:val="0000FF"/>
      <w:u w:val="single"/>
    </w:rPr>
  </w:style>
  <w:style w:type="character" w:customStyle="1" w:styleId="qa-text-wrap">
    <w:name w:val="qa-text-wrap"/>
    <w:basedOn w:val="a0"/>
    <w:rsid w:val="00D33C4A"/>
  </w:style>
  <w:style w:type="character" w:customStyle="1" w:styleId="qa-hint">
    <w:name w:val="qa-hint"/>
    <w:basedOn w:val="a0"/>
    <w:rsid w:val="00D33C4A"/>
  </w:style>
  <w:style w:type="character" w:styleId="a5">
    <w:name w:val="annotation reference"/>
    <w:basedOn w:val="a0"/>
    <w:uiPriority w:val="99"/>
    <w:semiHidden/>
    <w:unhideWhenUsed/>
    <w:rsid w:val="00637ECF"/>
    <w:rPr>
      <w:sz w:val="16"/>
      <w:szCs w:val="16"/>
    </w:rPr>
  </w:style>
  <w:style w:type="paragraph" w:styleId="a6">
    <w:name w:val="annotation text"/>
    <w:basedOn w:val="a"/>
    <w:link w:val="a7"/>
    <w:uiPriority w:val="99"/>
    <w:semiHidden/>
    <w:unhideWhenUsed/>
    <w:rsid w:val="00637ECF"/>
    <w:pPr>
      <w:spacing w:line="240" w:lineRule="auto"/>
    </w:pPr>
    <w:rPr>
      <w:sz w:val="20"/>
      <w:szCs w:val="20"/>
    </w:rPr>
  </w:style>
  <w:style w:type="character" w:customStyle="1" w:styleId="a7">
    <w:name w:val="Текст примечания Знак"/>
    <w:basedOn w:val="a0"/>
    <w:link w:val="a6"/>
    <w:uiPriority w:val="99"/>
    <w:semiHidden/>
    <w:rsid w:val="00637ECF"/>
    <w:rPr>
      <w:sz w:val="20"/>
      <w:szCs w:val="20"/>
    </w:rPr>
  </w:style>
  <w:style w:type="paragraph" w:styleId="a8">
    <w:name w:val="annotation subject"/>
    <w:basedOn w:val="a6"/>
    <w:next w:val="a6"/>
    <w:link w:val="a9"/>
    <w:uiPriority w:val="99"/>
    <w:semiHidden/>
    <w:unhideWhenUsed/>
    <w:rsid w:val="00637ECF"/>
    <w:rPr>
      <w:b/>
      <w:bCs/>
    </w:rPr>
  </w:style>
  <w:style w:type="character" w:customStyle="1" w:styleId="a9">
    <w:name w:val="Тема примечания Знак"/>
    <w:basedOn w:val="a7"/>
    <w:link w:val="a8"/>
    <w:uiPriority w:val="99"/>
    <w:semiHidden/>
    <w:rsid w:val="00637ECF"/>
    <w:rPr>
      <w:b/>
      <w:bCs/>
      <w:sz w:val="20"/>
      <w:szCs w:val="20"/>
    </w:rPr>
  </w:style>
  <w:style w:type="paragraph" w:styleId="aa">
    <w:name w:val="Balloon Text"/>
    <w:basedOn w:val="a"/>
    <w:link w:val="ab"/>
    <w:uiPriority w:val="99"/>
    <w:semiHidden/>
    <w:unhideWhenUsed/>
    <w:rsid w:val="00637EC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37ECF"/>
    <w:rPr>
      <w:rFonts w:ascii="Segoe UI" w:hAnsi="Segoe UI" w:cs="Segoe UI"/>
      <w:sz w:val="18"/>
      <w:szCs w:val="18"/>
    </w:rPr>
  </w:style>
  <w:style w:type="character" w:styleId="ac">
    <w:name w:val="FollowedHyperlink"/>
    <w:basedOn w:val="a0"/>
    <w:uiPriority w:val="99"/>
    <w:semiHidden/>
    <w:unhideWhenUsed/>
    <w:rsid w:val="00D70B18"/>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46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E046CB"/>
    <w:rPr>
      <w:color w:val="0000FF"/>
      <w:u w:val="single"/>
    </w:rPr>
  </w:style>
  <w:style w:type="character" w:customStyle="1" w:styleId="qa-text-wrap">
    <w:name w:val="qa-text-wrap"/>
    <w:basedOn w:val="a0"/>
    <w:rsid w:val="00D33C4A"/>
  </w:style>
  <w:style w:type="character" w:customStyle="1" w:styleId="qa-hint">
    <w:name w:val="qa-hint"/>
    <w:basedOn w:val="a0"/>
    <w:rsid w:val="00D33C4A"/>
  </w:style>
  <w:style w:type="character" w:styleId="a5">
    <w:name w:val="annotation reference"/>
    <w:basedOn w:val="a0"/>
    <w:uiPriority w:val="99"/>
    <w:semiHidden/>
    <w:unhideWhenUsed/>
    <w:rsid w:val="00637ECF"/>
    <w:rPr>
      <w:sz w:val="16"/>
      <w:szCs w:val="16"/>
    </w:rPr>
  </w:style>
  <w:style w:type="paragraph" w:styleId="a6">
    <w:name w:val="annotation text"/>
    <w:basedOn w:val="a"/>
    <w:link w:val="a7"/>
    <w:uiPriority w:val="99"/>
    <w:semiHidden/>
    <w:unhideWhenUsed/>
    <w:rsid w:val="00637ECF"/>
    <w:pPr>
      <w:spacing w:line="240" w:lineRule="auto"/>
    </w:pPr>
    <w:rPr>
      <w:sz w:val="20"/>
      <w:szCs w:val="20"/>
    </w:rPr>
  </w:style>
  <w:style w:type="character" w:customStyle="1" w:styleId="a7">
    <w:name w:val="Текст примечания Знак"/>
    <w:basedOn w:val="a0"/>
    <w:link w:val="a6"/>
    <w:uiPriority w:val="99"/>
    <w:semiHidden/>
    <w:rsid w:val="00637ECF"/>
    <w:rPr>
      <w:sz w:val="20"/>
      <w:szCs w:val="20"/>
    </w:rPr>
  </w:style>
  <w:style w:type="paragraph" w:styleId="a8">
    <w:name w:val="annotation subject"/>
    <w:basedOn w:val="a6"/>
    <w:next w:val="a6"/>
    <w:link w:val="a9"/>
    <w:uiPriority w:val="99"/>
    <w:semiHidden/>
    <w:unhideWhenUsed/>
    <w:rsid w:val="00637ECF"/>
    <w:rPr>
      <w:b/>
      <w:bCs/>
    </w:rPr>
  </w:style>
  <w:style w:type="character" w:customStyle="1" w:styleId="a9">
    <w:name w:val="Тема примечания Знак"/>
    <w:basedOn w:val="a7"/>
    <w:link w:val="a8"/>
    <w:uiPriority w:val="99"/>
    <w:semiHidden/>
    <w:rsid w:val="00637ECF"/>
    <w:rPr>
      <w:b/>
      <w:bCs/>
      <w:sz w:val="20"/>
      <w:szCs w:val="20"/>
    </w:rPr>
  </w:style>
  <w:style w:type="paragraph" w:styleId="aa">
    <w:name w:val="Balloon Text"/>
    <w:basedOn w:val="a"/>
    <w:link w:val="ab"/>
    <w:uiPriority w:val="99"/>
    <w:semiHidden/>
    <w:unhideWhenUsed/>
    <w:rsid w:val="00637EC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37ECF"/>
    <w:rPr>
      <w:rFonts w:ascii="Segoe UI" w:hAnsi="Segoe UI" w:cs="Segoe UI"/>
      <w:sz w:val="18"/>
      <w:szCs w:val="18"/>
    </w:rPr>
  </w:style>
  <w:style w:type="character" w:styleId="ac">
    <w:name w:val="FollowedHyperlink"/>
    <w:basedOn w:val="a0"/>
    <w:uiPriority w:val="99"/>
    <w:semiHidden/>
    <w:unhideWhenUsed/>
    <w:rsid w:val="00D70B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194842">
      <w:bodyDiv w:val="1"/>
      <w:marLeft w:val="0"/>
      <w:marRight w:val="0"/>
      <w:marTop w:val="0"/>
      <w:marBottom w:val="0"/>
      <w:divBdr>
        <w:top w:val="none" w:sz="0" w:space="0" w:color="auto"/>
        <w:left w:val="none" w:sz="0" w:space="0" w:color="auto"/>
        <w:bottom w:val="none" w:sz="0" w:space="0" w:color="auto"/>
        <w:right w:val="none" w:sz="0" w:space="0" w:color="auto"/>
      </w:divBdr>
    </w:div>
    <w:div w:id="364985069">
      <w:bodyDiv w:val="1"/>
      <w:marLeft w:val="0"/>
      <w:marRight w:val="0"/>
      <w:marTop w:val="0"/>
      <w:marBottom w:val="0"/>
      <w:divBdr>
        <w:top w:val="none" w:sz="0" w:space="0" w:color="auto"/>
        <w:left w:val="none" w:sz="0" w:space="0" w:color="auto"/>
        <w:bottom w:val="none" w:sz="0" w:space="0" w:color="auto"/>
        <w:right w:val="none" w:sz="0" w:space="0" w:color="auto"/>
      </w:divBdr>
    </w:div>
    <w:div w:id="766580561">
      <w:bodyDiv w:val="1"/>
      <w:marLeft w:val="0"/>
      <w:marRight w:val="0"/>
      <w:marTop w:val="0"/>
      <w:marBottom w:val="0"/>
      <w:divBdr>
        <w:top w:val="none" w:sz="0" w:space="0" w:color="auto"/>
        <w:left w:val="none" w:sz="0" w:space="0" w:color="auto"/>
        <w:bottom w:val="none" w:sz="0" w:space="0" w:color="auto"/>
        <w:right w:val="none" w:sz="0" w:space="0" w:color="auto"/>
      </w:divBdr>
    </w:div>
    <w:div w:id="1111897365">
      <w:bodyDiv w:val="1"/>
      <w:marLeft w:val="0"/>
      <w:marRight w:val="0"/>
      <w:marTop w:val="0"/>
      <w:marBottom w:val="0"/>
      <w:divBdr>
        <w:top w:val="none" w:sz="0" w:space="0" w:color="auto"/>
        <w:left w:val="none" w:sz="0" w:space="0" w:color="auto"/>
        <w:bottom w:val="none" w:sz="0" w:space="0" w:color="auto"/>
        <w:right w:val="none" w:sz="0" w:space="0" w:color="auto"/>
      </w:divBdr>
    </w:div>
    <w:div w:id="1330716085">
      <w:bodyDiv w:val="1"/>
      <w:marLeft w:val="0"/>
      <w:marRight w:val="0"/>
      <w:marTop w:val="0"/>
      <w:marBottom w:val="0"/>
      <w:divBdr>
        <w:top w:val="none" w:sz="0" w:space="0" w:color="auto"/>
        <w:left w:val="none" w:sz="0" w:space="0" w:color="auto"/>
        <w:bottom w:val="none" w:sz="0" w:space="0" w:color="auto"/>
        <w:right w:val="none" w:sz="0" w:space="0" w:color="auto"/>
      </w:divBdr>
    </w:div>
    <w:div w:id="1545212535">
      <w:bodyDiv w:val="1"/>
      <w:marLeft w:val="0"/>
      <w:marRight w:val="0"/>
      <w:marTop w:val="0"/>
      <w:marBottom w:val="0"/>
      <w:divBdr>
        <w:top w:val="none" w:sz="0" w:space="0" w:color="auto"/>
        <w:left w:val="none" w:sz="0" w:space="0" w:color="auto"/>
        <w:bottom w:val="none" w:sz="0" w:space="0" w:color="auto"/>
        <w:right w:val="none" w:sz="0" w:space="0" w:color="auto"/>
      </w:divBdr>
    </w:div>
    <w:div w:id="1803501850">
      <w:bodyDiv w:val="1"/>
      <w:marLeft w:val="0"/>
      <w:marRight w:val="0"/>
      <w:marTop w:val="0"/>
      <w:marBottom w:val="0"/>
      <w:divBdr>
        <w:top w:val="none" w:sz="0" w:space="0" w:color="auto"/>
        <w:left w:val="none" w:sz="0" w:space="0" w:color="auto"/>
        <w:bottom w:val="none" w:sz="0" w:space="0" w:color="auto"/>
        <w:right w:val="none" w:sz="0" w:space="0" w:color="auto"/>
      </w:divBdr>
    </w:div>
    <w:div w:id="1873150988">
      <w:bodyDiv w:val="1"/>
      <w:marLeft w:val="0"/>
      <w:marRight w:val="0"/>
      <w:marTop w:val="0"/>
      <w:marBottom w:val="0"/>
      <w:divBdr>
        <w:top w:val="none" w:sz="0" w:space="0" w:color="auto"/>
        <w:left w:val="none" w:sz="0" w:space="0" w:color="auto"/>
        <w:bottom w:val="none" w:sz="0" w:space="0" w:color="auto"/>
        <w:right w:val="none" w:sz="0" w:space="0" w:color="auto"/>
      </w:divBdr>
    </w:div>
    <w:div w:id="1905943954">
      <w:bodyDiv w:val="1"/>
      <w:marLeft w:val="0"/>
      <w:marRight w:val="0"/>
      <w:marTop w:val="0"/>
      <w:marBottom w:val="0"/>
      <w:divBdr>
        <w:top w:val="none" w:sz="0" w:space="0" w:color="auto"/>
        <w:left w:val="none" w:sz="0" w:space="0" w:color="auto"/>
        <w:bottom w:val="none" w:sz="0" w:space="0" w:color="auto"/>
        <w:right w:val="none" w:sz="0" w:space="0" w:color="auto"/>
      </w:divBdr>
    </w:div>
    <w:div w:id="210514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adastr.ru/site/sposoby/electronic.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8C63A-D0C2-495F-B001-04FA7AA64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401</Words>
  <Characters>2289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Игошина Екатерина Викторовна</dc:creator>
  <cp:keywords/>
  <dc:description/>
  <cp:lastModifiedBy>Kseniya.A.Afanasieva</cp:lastModifiedBy>
  <cp:revision>10</cp:revision>
  <cp:lastPrinted>2020-01-21T03:06:00Z</cp:lastPrinted>
  <dcterms:created xsi:type="dcterms:W3CDTF">2020-01-17T16:01:00Z</dcterms:created>
  <dcterms:modified xsi:type="dcterms:W3CDTF">2020-01-21T03:06:00Z</dcterms:modified>
</cp:coreProperties>
</file>