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7A0" w:rsidRDefault="005F47A0" w:rsidP="005F47A0">
      <w:pPr>
        <w:rPr>
          <w:rFonts w:ascii="Segoe UI" w:hAnsi="Segoe UI" w:cs="Segoe UI"/>
          <w:b/>
          <w:noProof/>
          <w:sz w:val="24"/>
          <w:szCs w:val="24"/>
          <w:lang w:eastAsia="sk-SK"/>
        </w:rPr>
      </w:pPr>
      <w:r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16AC37C9" wp14:editId="67E4C567">
            <wp:extent cx="2543175" cy="1019175"/>
            <wp:effectExtent l="0" t="0" r="9525" b="9525"/>
            <wp:docPr id="1" name="Рисунок 1" descr="Описание: Описание: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1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D0902" w:rsidRPr="00090CC2" w:rsidRDefault="006D0902" w:rsidP="00F72901">
      <w:pPr>
        <w:spacing w:before="100" w:beforeAutospacing="1" w:after="100" w:afterAutospacing="1" w:line="240" w:lineRule="auto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ru-RU"/>
        </w:rPr>
      </w:pPr>
      <w:proofErr w:type="spellStart"/>
      <w:r w:rsidRPr="00090CC2"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ru-RU"/>
        </w:rPr>
        <w:t>Росреестр</w:t>
      </w:r>
      <w:proofErr w:type="spellEnd"/>
      <w:r w:rsidRPr="00090CC2"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ru-RU"/>
        </w:rPr>
        <w:t xml:space="preserve"> призывает правообладателей проверить точное описание границ земельных участков</w:t>
      </w:r>
    </w:p>
    <w:p w:rsidR="005F47A0" w:rsidRDefault="006D0902" w:rsidP="006D0902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proofErr w:type="spellStart"/>
      <w:r w:rsidRPr="00090CC2">
        <w:rPr>
          <w:rFonts w:ascii="Segoe UI" w:eastAsia="Times New Roman" w:hAnsi="Segoe UI" w:cs="Segoe UI"/>
          <w:sz w:val="24"/>
          <w:szCs w:val="24"/>
          <w:lang w:eastAsia="ru-RU"/>
        </w:rPr>
        <w:t>Росреестр</w:t>
      </w:r>
      <w:proofErr w:type="spellEnd"/>
      <w:r w:rsidRPr="00090CC2">
        <w:rPr>
          <w:rFonts w:ascii="Segoe UI" w:eastAsia="Times New Roman" w:hAnsi="Segoe UI" w:cs="Segoe UI"/>
          <w:sz w:val="24"/>
          <w:szCs w:val="24"/>
          <w:lang w:eastAsia="ru-RU"/>
        </w:rPr>
        <w:t xml:space="preserve"> призывает правообладателей уточнить границы ранее учтённых земельных участков и в случае необходимости зарегистрировать права на них в связи со вступившим в силу федеральным законом от 31 июля № 254-ФЗ «Об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Федерации».</w:t>
      </w:r>
    </w:p>
    <w:p w:rsidR="006D0902" w:rsidRPr="00090CC2" w:rsidRDefault="006D0902" w:rsidP="006D0902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090CC2">
        <w:rPr>
          <w:rFonts w:ascii="Segoe UI" w:eastAsia="Times New Roman" w:hAnsi="Segoe UI" w:cs="Segoe UI"/>
          <w:sz w:val="24"/>
          <w:szCs w:val="24"/>
          <w:lang w:eastAsia="ru-RU"/>
        </w:rPr>
        <w:t>Закон предусматривает возможность выдачи разрешения на строительство объектов федерального, регионального или местного значения, относящихся к инженерной или транспортной инфраструктуре, без оформления прав на земельные участки при условии, что такие участки находятся в государственной или муниципальной собственности и не обременены правами третьих лиц.</w:t>
      </w:r>
    </w:p>
    <w:p w:rsidR="006D0902" w:rsidRPr="00090CC2" w:rsidRDefault="006D0902" w:rsidP="006D0902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090CC2">
        <w:rPr>
          <w:rFonts w:ascii="Segoe UI" w:eastAsia="Times New Roman" w:hAnsi="Segoe UI" w:cs="Segoe UI"/>
          <w:sz w:val="24"/>
          <w:szCs w:val="24"/>
          <w:lang w:eastAsia="ru-RU"/>
        </w:rPr>
        <w:t>Правообладатели, чьи земельные участки не имеют точных сведений о местоположении границ в Едином государственном реестре недвижимости (ЕГРН) и права на которые не зарегистрированы (возникли до февраля 1998 года), могут столкнуться с тем, что на их участках может быть начато строительство объектов федерального, регионального или местного значения. В рамках реализации закона такие земли могут быть ошибочно восприняты как незанятые и свободные от чьих-либо прав.</w:t>
      </w:r>
    </w:p>
    <w:p w:rsidR="006D0902" w:rsidRPr="00090CC2" w:rsidRDefault="006D0902" w:rsidP="006D0902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090CC2">
        <w:rPr>
          <w:rFonts w:ascii="Segoe UI" w:eastAsia="Times New Roman" w:hAnsi="Segoe UI" w:cs="Segoe UI"/>
          <w:sz w:val="24"/>
          <w:szCs w:val="24"/>
          <w:lang w:eastAsia="ru-RU"/>
        </w:rPr>
        <w:t xml:space="preserve">Для того чтобы избежать возможных сложностей, правообладателям необходимо: узнать о наличии границ на местности по кадастровому номеру участка на публичной кадастровой карте ведомства </w:t>
      </w:r>
      <w:r w:rsidR="008D02FA">
        <w:rPr>
          <w:rFonts w:ascii="Segoe UI" w:eastAsia="Times New Roman" w:hAnsi="Segoe UI" w:cs="Segoe UI"/>
          <w:sz w:val="24"/>
          <w:szCs w:val="24"/>
          <w:lang w:eastAsia="ru-RU"/>
        </w:rPr>
        <w:t>(</w:t>
      </w:r>
      <w:hyperlink r:id="rId5" w:history="1">
        <w:r w:rsidR="008D02FA" w:rsidRPr="008D02FA">
          <w:rPr>
            <w:rStyle w:val="a4"/>
            <w:rFonts w:ascii="Segoe UI" w:hAnsi="Segoe UI" w:cs="Segoe UI"/>
            <w:color w:val="auto"/>
            <w:u w:val="none"/>
          </w:rPr>
          <w:t>https://pkk.rosreestr.ru</w:t>
        </w:r>
      </w:hyperlink>
      <w:r w:rsidR="008D02FA">
        <w:rPr>
          <w:rStyle w:val="8pl3r"/>
        </w:rPr>
        <w:t xml:space="preserve">) </w:t>
      </w:r>
      <w:r w:rsidRPr="00090CC2">
        <w:rPr>
          <w:rFonts w:ascii="Segoe UI" w:eastAsia="Times New Roman" w:hAnsi="Segoe UI" w:cs="Segoe UI"/>
          <w:sz w:val="24"/>
          <w:szCs w:val="24"/>
          <w:lang w:eastAsia="ru-RU"/>
        </w:rPr>
        <w:t>и при необходимости обеспечить уточнение границы земельных участков с привлечением кадастровых инженеров. </w:t>
      </w:r>
    </w:p>
    <w:p w:rsidR="006D0902" w:rsidRPr="00090CC2" w:rsidRDefault="006D0902" w:rsidP="006D0902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090CC2">
        <w:rPr>
          <w:rFonts w:ascii="Segoe UI" w:eastAsia="Times New Roman" w:hAnsi="Segoe UI" w:cs="Segoe UI"/>
          <w:sz w:val="24"/>
          <w:szCs w:val="24"/>
          <w:lang w:eastAsia="ru-RU"/>
        </w:rPr>
        <w:t xml:space="preserve">В настоящее время в ЕГРН содержатся сведения о 24 млн земельных участков, не имеющих точного описания границ. Есть земельные участки, которые еще не внесены в ЕГРН, – кадастровый номер у таких участков отсутствует. Права на такие земельные участки возникли до появления современной системы государственной регистрации прав на недвижимое имущество и кадастрового учёта. </w:t>
      </w:r>
    </w:p>
    <w:p w:rsidR="000908FF" w:rsidRDefault="000908FF" w:rsidP="00C41DED">
      <w:pPr>
        <w:spacing w:before="100" w:beforeAutospacing="1" w:after="100" w:afterAutospacing="1" w:line="240" w:lineRule="auto"/>
        <w:jc w:val="both"/>
        <w:rPr>
          <w:rFonts w:ascii="Segoe UI" w:hAnsi="Segoe UI" w:cs="Segoe UI"/>
          <w:color w:val="000000"/>
          <w:sz w:val="24"/>
          <w:szCs w:val="24"/>
          <w:lang w:val="x-none"/>
        </w:rPr>
      </w:pPr>
      <w:r w:rsidRPr="00090CC2">
        <w:rPr>
          <w:rFonts w:ascii="Segoe UI" w:hAnsi="Segoe UI" w:cs="Segoe UI"/>
          <w:color w:val="000000"/>
          <w:sz w:val="24"/>
          <w:szCs w:val="24"/>
        </w:rPr>
        <w:t>Н</w:t>
      </w:r>
      <w:r w:rsidRPr="00090CC2">
        <w:rPr>
          <w:rFonts w:ascii="Segoe UI" w:hAnsi="Segoe UI" w:cs="Segoe UI"/>
          <w:color w:val="000000"/>
          <w:sz w:val="24"/>
          <w:szCs w:val="24"/>
          <w:lang w:val="x-none"/>
        </w:rPr>
        <w:t>а территории Камчатского края в ЕГРН</w:t>
      </w:r>
      <w:r w:rsidRPr="00090CC2">
        <w:rPr>
          <w:rFonts w:ascii="Segoe UI" w:hAnsi="Segoe UI" w:cs="Segoe UI"/>
          <w:color w:val="000000"/>
          <w:sz w:val="24"/>
          <w:szCs w:val="24"/>
        </w:rPr>
        <w:t xml:space="preserve"> внесены </w:t>
      </w:r>
      <w:r w:rsidRPr="00090CC2">
        <w:rPr>
          <w:rFonts w:ascii="Segoe UI" w:hAnsi="Segoe UI" w:cs="Segoe UI"/>
          <w:color w:val="000000"/>
          <w:sz w:val="24"/>
          <w:szCs w:val="24"/>
          <w:lang w:val="x-none"/>
        </w:rPr>
        <w:t>сведения о 117142 земельных участк</w:t>
      </w:r>
      <w:r w:rsidR="00267CCE">
        <w:rPr>
          <w:rFonts w:ascii="Segoe UI" w:hAnsi="Segoe UI" w:cs="Segoe UI"/>
          <w:color w:val="000000"/>
          <w:sz w:val="24"/>
          <w:szCs w:val="24"/>
        </w:rPr>
        <w:t>ах</w:t>
      </w:r>
      <w:r w:rsidRPr="00090CC2">
        <w:rPr>
          <w:rFonts w:ascii="Segoe UI" w:hAnsi="Segoe UI" w:cs="Segoe UI"/>
          <w:color w:val="000000"/>
          <w:sz w:val="24"/>
          <w:szCs w:val="24"/>
          <w:lang w:val="x-none"/>
        </w:rPr>
        <w:t xml:space="preserve">, из них имеют уточненные границы только </w:t>
      </w:r>
      <w:r w:rsidRPr="00090CC2">
        <w:rPr>
          <w:rFonts w:ascii="Segoe UI" w:hAnsi="Segoe UI" w:cs="Segoe UI"/>
          <w:color w:val="000000"/>
          <w:sz w:val="24"/>
          <w:szCs w:val="24"/>
          <w:lang w:val="x-none"/>
        </w:rPr>
        <w:softHyphen/>
      </w:r>
      <w:r w:rsidRPr="00090CC2">
        <w:rPr>
          <w:rFonts w:ascii="Segoe UI" w:hAnsi="Segoe UI" w:cs="Segoe UI"/>
          <w:color w:val="000000"/>
          <w:sz w:val="24"/>
          <w:szCs w:val="24"/>
          <w:lang w:val="x-none"/>
        </w:rPr>
        <w:softHyphen/>
      </w:r>
      <w:r w:rsidRPr="00090CC2">
        <w:rPr>
          <w:rFonts w:ascii="Segoe UI" w:hAnsi="Segoe UI" w:cs="Segoe UI"/>
          <w:color w:val="000000"/>
          <w:sz w:val="24"/>
          <w:szCs w:val="24"/>
          <w:lang w:val="x-none"/>
        </w:rPr>
        <w:softHyphen/>
      </w:r>
      <w:r w:rsidRPr="00090CC2">
        <w:rPr>
          <w:rFonts w:ascii="Segoe UI" w:hAnsi="Segoe UI" w:cs="Segoe UI"/>
          <w:color w:val="000000"/>
          <w:sz w:val="24"/>
          <w:szCs w:val="24"/>
          <w:lang w:val="x-none"/>
        </w:rPr>
        <w:softHyphen/>
      </w:r>
      <w:r w:rsidRPr="00090CC2">
        <w:rPr>
          <w:rFonts w:ascii="Segoe UI" w:hAnsi="Segoe UI" w:cs="Segoe UI"/>
          <w:color w:val="000000"/>
          <w:sz w:val="24"/>
          <w:szCs w:val="24"/>
          <w:lang w:val="x-none"/>
        </w:rPr>
        <w:softHyphen/>
        <w:t xml:space="preserve">44261. Доля земельных участков в крае, местоположение границ которых установлено в соответствии с </w:t>
      </w:r>
      <w:r w:rsidRPr="00090CC2">
        <w:rPr>
          <w:rFonts w:ascii="Segoe UI" w:hAnsi="Segoe UI" w:cs="Segoe UI"/>
          <w:color w:val="000000"/>
          <w:sz w:val="24"/>
          <w:szCs w:val="24"/>
          <w:lang w:val="x-none"/>
        </w:rPr>
        <w:lastRenderedPageBreak/>
        <w:t xml:space="preserve">требованиями земельного законодательства, </w:t>
      </w:r>
      <w:r w:rsidRPr="00090CC2">
        <w:rPr>
          <w:rFonts w:ascii="Segoe UI" w:hAnsi="Segoe UI" w:cs="Segoe UI"/>
          <w:color w:val="000000"/>
          <w:sz w:val="24"/>
          <w:szCs w:val="24"/>
        </w:rPr>
        <w:t xml:space="preserve">сегодня составляет </w:t>
      </w:r>
      <w:r w:rsidRPr="00090CC2">
        <w:rPr>
          <w:rFonts w:ascii="Segoe UI" w:hAnsi="Segoe UI" w:cs="Segoe UI"/>
          <w:color w:val="000000"/>
          <w:sz w:val="24"/>
          <w:szCs w:val="24"/>
          <w:lang w:val="x-none"/>
        </w:rPr>
        <w:t>37,8 %, отметили в Управлении Росреестра по Камчатскому краю.</w:t>
      </w:r>
    </w:p>
    <w:sectPr w:rsidR="000908FF" w:rsidSect="005F47A0">
      <w:pgSz w:w="11906" w:h="16838"/>
      <w:pgMar w:top="1134" w:right="85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6E2"/>
    <w:rsid w:val="00025D42"/>
    <w:rsid w:val="000908FF"/>
    <w:rsid w:val="00090CC2"/>
    <w:rsid w:val="00267CCE"/>
    <w:rsid w:val="004B2CD0"/>
    <w:rsid w:val="00517AC2"/>
    <w:rsid w:val="00526141"/>
    <w:rsid w:val="005F47A0"/>
    <w:rsid w:val="00651EB8"/>
    <w:rsid w:val="006D0902"/>
    <w:rsid w:val="00866F61"/>
    <w:rsid w:val="00875C04"/>
    <w:rsid w:val="008D02FA"/>
    <w:rsid w:val="008D3D97"/>
    <w:rsid w:val="00933002"/>
    <w:rsid w:val="009456E2"/>
    <w:rsid w:val="00AA2108"/>
    <w:rsid w:val="00C41DED"/>
    <w:rsid w:val="00D81628"/>
    <w:rsid w:val="00DA7BBC"/>
    <w:rsid w:val="00F7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B1B67"/>
  <w15:chartTrackingRefBased/>
  <w15:docId w15:val="{EB9B0D44-637D-448B-98C0-00DF30989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09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0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0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A2108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character" w:customStyle="1" w:styleId="8pl3r">
    <w:name w:val="_8pl3r"/>
    <w:basedOn w:val="a0"/>
    <w:rsid w:val="008D02FA"/>
  </w:style>
  <w:style w:type="character" w:styleId="a4">
    <w:name w:val="Hyperlink"/>
    <w:basedOn w:val="a0"/>
    <w:uiPriority w:val="99"/>
    <w:unhideWhenUsed/>
    <w:rsid w:val="008D02FA"/>
    <w:rPr>
      <w:color w:val="0563C1" w:themeColor="hyperlink"/>
      <w:u w:val="single"/>
    </w:rPr>
  </w:style>
  <w:style w:type="character" w:customStyle="1" w:styleId="jv7aj">
    <w:name w:val="jv7aj"/>
    <w:basedOn w:val="a0"/>
    <w:rsid w:val="005F47A0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F47A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F47A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F47A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F47A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2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29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5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68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1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43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7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2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4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88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95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kk.rosree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cp:lastPrinted>2020-08-16T21:02:00Z</cp:lastPrinted>
  <dcterms:created xsi:type="dcterms:W3CDTF">2020-08-10T05:08:00Z</dcterms:created>
  <dcterms:modified xsi:type="dcterms:W3CDTF">2020-08-16T21:02:00Z</dcterms:modified>
</cp:coreProperties>
</file>